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3B870E">
      <w:pPr>
        <w:jc w:val="center"/>
        <w:rPr>
          <w:rFonts w:hint="default"/>
          <w:lang w:val="en-US" w:eastAsia="zh-CN"/>
        </w:rPr>
      </w:pPr>
      <w:r>
        <w:rPr>
          <w:rStyle w:val="7"/>
          <w:rFonts w:hint="eastAsia"/>
          <w:lang w:val="en-US" w:eastAsia="zh-CN"/>
        </w:rPr>
        <w:t>SPECT/CT基本需求</w:t>
      </w:r>
    </w:p>
    <w:p w14:paraId="00E0361C">
      <w:pPr>
        <w:keepNext w:val="0"/>
        <w:keepLines w:val="0"/>
        <w:widowControl/>
        <w:numPr>
          <w:ilvl w:val="0"/>
          <w:numId w:val="1"/>
        </w:numPr>
        <w:suppressLineNumbers w:val="0"/>
        <w:jc w:val="both"/>
        <w:textAlignment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主要用途：</w:t>
      </w:r>
    </w:p>
    <w:p w14:paraId="049EE5F1"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both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覆盖肿瘤精准分期与疗效评估、心脏功能灌注评估、全身骨骼疾病筛查、神经内分泌及功能代谢显像等核心临床场景，，满足核医学科、肿瘤科等多科室精准诊疗与科研需求。</w:t>
      </w:r>
      <w:bookmarkStart w:id="0" w:name="_GoBack"/>
      <w:bookmarkEnd w:id="0"/>
    </w:p>
    <w:p w14:paraId="056EC574"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both"/>
        <w:textAlignment w:val="center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基本需求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：</w:t>
      </w:r>
    </w:p>
    <w:p w14:paraId="17F6E93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1、SPECT部分：</w:t>
      </w:r>
    </w:p>
    <w:p w14:paraId="20F2D8C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探测器性能：</w:t>
      </w:r>
    </w:p>
    <w:p w14:paraId="0E08F33C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（1）空间分辨率：高空间分辨率有助于清晰显示病变的形态和边界，要求固有空间分辨率优于5mm，系统空间分辨率优于8mm。</w:t>
      </w:r>
    </w:p>
    <w:p w14:paraId="09A0D64B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（2）能量分辨率：要求能量分辨率优于10%。</w:t>
      </w:r>
    </w:p>
    <w:p w14:paraId="0CB0F2FD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left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（3）计数率特性：要求最大计数率不低于100kcps。</w:t>
      </w:r>
    </w:p>
    <w:p w14:paraId="31E093B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系统性能：</w:t>
      </w:r>
    </w:p>
    <w:p w14:paraId="26C890A0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（1）旋转中心偏移：要求旋转中心偏移小于1mm。</w:t>
      </w:r>
    </w:p>
    <w:p w14:paraId="73958FDA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（2）断层空间分辨率：要求断层空间分辨率优于10mm。</w:t>
      </w:r>
    </w:p>
    <w:p w14:paraId="3FC971C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2、 CT部分</w:t>
      </w:r>
    </w:p>
    <w:p w14:paraId="6E24FA93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（1）定位光精度：要求定位光精度优于1mm。</w:t>
      </w:r>
    </w:p>
    <w:p w14:paraId="7ABB2114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="-360" w:leftChars="0" w:right="0" w:rightChars="0" w:firstLine="280" w:firstLineChars="1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（2）CT剂量指数（CTDI）：要求加权CT剂量指数（CTDIw）符合国家相关标准。</w:t>
      </w:r>
    </w:p>
    <w:p w14:paraId="2AF8C235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="-360" w:leftChars="0" w:right="0" w:rightChars="0" w:firstLine="280" w:firstLineChars="1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（3）高对比分辨力：要求高对比分辨力不低于10lp/cm。</w:t>
      </w:r>
    </w:p>
    <w:p w14:paraId="420CE1AF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="-360" w:leftChars="0" w:right="0" w:rightChars="0" w:firstLine="280" w:firstLineChars="1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（4）低对比可探测能力：要求在特定噪声水平下能探测到一定大小的低对比度物体。</w:t>
      </w:r>
    </w:p>
    <w:p w14:paraId="37D9FF6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kern w:val="0"/>
          <w:sz w:val="28"/>
          <w:szCs w:val="28"/>
          <w:u w:val="none"/>
          <w:lang w:val="en-US" w:eastAsia="zh-CN" w:bidi="ar"/>
        </w:rPr>
        <w:t>3、SPECT/CT融合性能</w:t>
      </w:r>
    </w:p>
    <w:p w14:paraId="41B39629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="-360" w:leftChars="0" w:right="0" w:rightChars="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（1）图像配准精度：要求图像配准误差小于3mm。</w:t>
      </w:r>
    </w:p>
    <w:p w14:paraId="2437D7DD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="-360" w:leftChars="0" w:right="0" w:rightChars="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（2）融合图像质量：包括图像的清晰度、对比度、伪影情况等，需确保融合图像能准确反映病变的位置、形态和功能信息。</w:t>
      </w:r>
    </w:p>
    <w:p w14:paraId="77E5E7BD">
      <w:pPr>
        <w:keepNext w:val="0"/>
        <w:keepLines w:val="0"/>
        <w:widowControl/>
        <w:numPr>
          <w:ilvl w:val="0"/>
          <w:numId w:val="0"/>
        </w:numPr>
        <w:suppressLineNumbers w:val="0"/>
        <w:jc w:val="both"/>
        <w:textAlignment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4、要求具备其他相应临床所需必备功能等。</w:t>
      </w:r>
    </w:p>
    <w:p w14:paraId="7383C20A">
      <w:pPr>
        <w:keepNext w:val="0"/>
        <w:keepLines w:val="0"/>
        <w:widowControl/>
        <w:numPr>
          <w:ilvl w:val="0"/>
          <w:numId w:val="0"/>
        </w:numPr>
        <w:suppressLineNumbers w:val="0"/>
        <w:jc w:val="both"/>
        <w:textAlignment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</w:p>
    <w:p w14:paraId="5DD569D4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三、基本配置：</w:t>
      </w:r>
    </w:p>
    <w:p w14:paraId="15BBA128">
      <w:pPr>
        <w:widowControl w:val="0"/>
        <w:numPr>
          <w:ilvl w:val="0"/>
          <w:numId w:val="0"/>
        </w:numPr>
        <w:bidi w:val="0"/>
        <w:jc w:val="both"/>
        <w:rPr>
          <w:rFonts w:hint="eastAsia" w:asciiTheme="minorEastAsia" w:hAnsiTheme="minorEastAsia" w:cstheme="min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30"/>
          <w:szCs w:val="30"/>
          <w:lang w:val="en-US" w:eastAsia="zh-CN"/>
        </w:rPr>
        <w:t>1、SPECT主机、CT主机、一体化检查床等；</w:t>
      </w:r>
    </w:p>
    <w:p w14:paraId="6F92CF77">
      <w:pPr>
        <w:widowControl w:val="0"/>
        <w:numPr>
          <w:ilvl w:val="0"/>
          <w:numId w:val="0"/>
        </w:numPr>
        <w:bidi w:val="0"/>
        <w:jc w:val="both"/>
        <w:rPr>
          <w:rFonts w:hint="default" w:asciiTheme="minorEastAsia" w:hAnsiTheme="minorEastAsia" w:cstheme="min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30"/>
          <w:szCs w:val="30"/>
          <w:lang w:val="en-US" w:eastAsia="zh-CN"/>
        </w:rPr>
        <w:t>2、相应配套软件、工作站、防护用品等；</w:t>
      </w:r>
    </w:p>
    <w:p w14:paraId="7D1B178B">
      <w:pPr>
        <w:widowControl w:val="0"/>
        <w:numPr>
          <w:ilvl w:val="0"/>
          <w:numId w:val="0"/>
        </w:numPr>
        <w:bidi w:val="0"/>
        <w:jc w:val="both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3、</w:t>
      </w:r>
      <w:r>
        <w:rPr>
          <w:rFonts w:hint="eastAsia" w:asciiTheme="minorEastAsia" w:hAnsiTheme="minorEastAsia" w:cstheme="minorEastAsia"/>
          <w:b w:val="0"/>
          <w:bCs w:val="0"/>
          <w:sz w:val="30"/>
          <w:szCs w:val="30"/>
          <w:lang w:val="en-US" w:eastAsia="zh-CN"/>
        </w:rPr>
        <w:t>其他正常须配套的设备、工具、附件、耗材及相应配套服务等。</w:t>
      </w:r>
    </w:p>
    <w:p w14:paraId="26A8E624">
      <w:pPr>
        <w:widowControl w:val="0"/>
        <w:numPr>
          <w:ilvl w:val="0"/>
          <w:numId w:val="0"/>
        </w:numPr>
        <w:bidi w:val="0"/>
        <w:ind w:leftChars="0"/>
        <w:jc w:val="both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</w:p>
    <w:p w14:paraId="0BCBCE8A">
      <w:pPr>
        <w:rPr>
          <w:rFonts w:hint="default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备注：院内调研基本需求仅做市场调研论证用，允许负偏离，需提供正负偏离表，最终参数以公开招标为准。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8FAAB4"/>
    <w:multiLevelType w:val="singleLevel"/>
    <w:tmpl w:val="8A8FAAB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2MTlkMDJkNzRlNmUyNjMyMzg0ZDExMWQzMDBiNjQifQ=="/>
    <w:docVar w:name="KSO_WPS_MARK_KEY" w:val="39346746-b8b8-4dc9-bdaf-625d065db5ec"/>
  </w:docVars>
  <w:rsids>
    <w:rsidRoot w:val="00000000"/>
    <w:rsid w:val="007F6C6F"/>
    <w:rsid w:val="02FD7FDC"/>
    <w:rsid w:val="030516AD"/>
    <w:rsid w:val="050D65F7"/>
    <w:rsid w:val="05AA2098"/>
    <w:rsid w:val="06F07F7E"/>
    <w:rsid w:val="074C1FD0"/>
    <w:rsid w:val="08626C5A"/>
    <w:rsid w:val="0BC7188A"/>
    <w:rsid w:val="0CB3217A"/>
    <w:rsid w:val="0DE63E89"/>
    <w:rsid w:val="0DE819AF"/>
    <w:rsid w:val="103B4960"/>
    <w:rsid w:val="120314AE"/>
    <w:rsid w:val="145002AE"/>
    <w:rsid w:val="15E11B06"/>
    <w:rsid w:val="1BCB7629"/>
    <w:rsid w:val="1BD23C9F"/>
    <w:rsid w:val="1BFB4FA4"/>
    <w:rsid w:val="1CD001DE"/>
    <w:rsid w:val="20120B0E"/>
    <w:rsid w:val="203F7020"/>
    <w:rsid w:val="22244B28"/>
    <w:rsid w:val="24184152"/>
    <w:rsid w:val="24D46CDA"/>
    <w:rsid w:val="255D282B"/>
    <w:rsid w:val="25900E53"/>
    <w:rsid w:val="25A91F14"/>
    <w:rsid w:val="25CE197B"/>
    <w:rsid w:val="26773DC1"/>
    <w:rsid w:val="279C3A45"/>
    <w:rsid w:val="28455469"/>
    <w:rsid w:val="28D9666D"/>
    <w:rsid w:val="2ECE02F6"/>
    <w:rsid w:val="2FDF1268"/>
    <w:rsid w:val="3358143E"/>
    <w:rsid w:val="359C2EFC"/>
    <w:rsid w:val="35AA7EDD"/>
    <w:rsid w:val="36392E40"/>
    <w:rsid w:val="3707386B"/>
    <w:rsid w:val="3949339B"/>
    <w:rsid w:val="397A59CB"/>
    <w:rsid w:val="3AC36469"/>
    <w:rsid w:val="3AC977BA"/>
    <w:rsid w:val="3AE72E6B"/>
    <w:rsid w:val="3C025A83"/>
    <w:rsid w:val="3F446ADE"/>
    <w:rsid w:val="42863CD9"/>
    <w:rsid w:val="4A5676C5"/>
    <w:rsid w:val="4B076C12"/>
    <w:rsid w:val="4B427C4A"/>
    <w:rsid w:val="4BC82845"/>
    <w:rsid w:val="4F764366"/>
    <w:rsid w:val="511F2F07"/>
    <w:rsid w:val="520D7203"/>
    <w:rsid w:val="540D5D9F"/>
    <w:rsid w:val="54EA382C"/>
    <w:rsid w:val="56186177"/>
    <w:rsid w:val="566E223B"/>
    <w:rsid w:val="5712706A"/>
    <w:rsid w:val="5A7A7400"/>
    <w:rsid w:val="5BD5519F"/>
    <w:rsid w:val="5F447FDD"/>
    <w:rsid w:val="61C42BB3"/>
    <w:rsid w:val="65515201"/>
    <w:rsid w:val="656E190F"/>
    <w:rsid w:val="677B0314"/>
    <w:rsid w:val="68246BFD"/>
    <w:rsid w:val="695A0B28"/>
    <w:rsid w:val="69AF24F6"/>
    <w:rsid w:val="6D2F675F"/>
    <w:rsid w:val="6D652494"/>
    <w:rsid w:val="6F213E96"/>
    <w:rsid w:val="703B0F88"/>
    <w:rsid w:val="70C64CF5"/>
    <w:rsid w:val="71E644D0"/>
    <w:rsid w:val="73D56FFD"/>
    <w:rsid w:val="74145D78"/>
    <w:rsid w:val="77C17FC5"/>
    <w:rsid w:val="7A4D1FE3"/>
    <w:rsid w:val="7C2E374F"/>
    <w:rsid w:val="7F4B05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7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customStyle="1" w:styleId="7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596</Words>
  <Characters>656</Characters>
  <Paragraphs>18</Paragraphs>
  <TotalTime>11</TotalTime>
  <ScaleCrop>false</ScaleCrop>
  <LinksUpToDate>false</LinksUpToDate>
  <CharactersWithSpaces>657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</dc:creator>
  <cp:lastModifiedBy>：</cp:lastModifiedBy>
  <dcterms:modified xsi:type="dcterms:W3CDTF">2026-03-12T08:20:34Z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52E8DCDBE9F949DBB166BF2EF7CAD09C_13</vt:lpwstr>
  </property>
  <property fmtid="{D5CDD505-2E9C-101B-9397-08002B2CF9AE}" pid="4" name="KSOTemplateDocerSaveRecord">
    <vt:lpwstr>eyJoZGlkIjoiZmE5OGU1ZTdlZTFkNGEyNmJlODJlMmIwMWM3Yjc2NTEiLCJ1c2VySWQiOiIzOTcxNjI0NzQifQ==</vt:lpwstr>
  </property>
</Properties>
</file>